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0C436C" w:rsidTr="00B20752">
        <w:trPr>
          <w:trHeight w:val="934"/>
        </w:trPr>
        <w:tc>
          <w:tcPr>
            <w:tcW w:w="2405" w:type="dxa"/>
          </w:tcPr>
          <w:p w:rsidR="000C436C" w:rsidRDefault="000C436C">
            <w:r>
              <w:rPr>
                <w:noProof/>
                <w:lang w:eastAsia="tr-TR"/>
              </w:rPr>
              <w:drawing>
                <wp:inline distT="0" distB="0" distL="0" distR="0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cuğumu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C436C" w:rsidRDefault="000C436C" w:rsidP="000C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36C" w:rsidRPr="000C436C" w:rsidRDefault="000C436C" w:rsidP="000C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36C">
              <w:rPr>
                <w:rFonts w:ascii="Times New Roman" w:hAnsi="Times New Roman" w:cs="Times New Roman"/>
                <w:b/>
                <w:sz w:val="28"/>
              </w:rPr>
              <w:t>ÖNCELİKLENDİRME BAŞVURU TALEP FORMU</w:t>
            </w:r>
          </w:p>
        </w:tc>
        <w:tc>
          <w:tcPr>
            <w:tcW w:w="2546" w:type="dxa"/>
          </w:tcPr>
          <w:p w:rsidR="000C436C" w:rsidRDefault="000C436C">
            <w:pPr>
              <w:rPr>
                <w:rFonts w:ascii="Times New Roman" w:hAnsi="Times New Roman" w:cs="Times New Roman"/>
                <w:sz w:val="24"/>
              </w:rPr>
            </w:pPr>
          </w:p>
          <w:p w:rsidR="000C436C" w:rsidRPr="000C436C" w:rsidRDefault="000C436C" w:rsidP="000C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  <w:r w:rsidR="00EB007D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0C436C" w:rsidRDefault="000C436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412"/>
        <w:gridCol w:w="1510"/>
        <w:gridCol w:w="3021"/>
      </w:tblGrid>
      <w:tr w:rsidR="00464E7A" w:rsidRPr="00830E02" w:rsidTr="000C436C">
        <w:trPr>
          <w:trHeight w:val="1228"/>
        </w:trPr>
        <w:tc>
          <w:tcPr>
            <w:tcW w:w="3119" w:type="dxa"/>
            <w:tcBorders>
              <w:top w:val="single" w:sz="4" w:space="0" w:color="auto"/>
            </w:tcBorders>
          </w:tcPr>
          <w:p w:rsidR="00464E7A" w:rsidRPr="00632DB1" w:rsidRDefault="000C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</w:tcBorders>
          </w:tcPr>
          <w:p w:rsidR="00464E7A" w:rsidRPr="00632DB1" w:rsidRDefault="000C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Ürün Adı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Referans Ürün Adı</w:t>
            </w:r>
          </w:p>
          <w:p w:rsidR="00464E7A" w:rsidRPr="00FE61EC" w:rsidRDefault="0046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A" w:rsidRPr="00830E02" w:rsidTr="000C436C">
        <w:trPr>
          <w:trHeight w:val="1150"/>
        </w:trPr>
        <w:tc>
          <w:tcPr>
            <w:tcW w:w="3119" w:type="dxa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Etkin Madde</w:t>
            </w:r>
          </w:p>
          <w:p w:rsidR="00464E7A" w:rsidRPr="00632DB1" w:rsidRDefault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ATC-5 Kodu</w:t>
            </w:r>
          </w:p>
          <w:p w:rsidR="00464E7A" w:rsidRPr="00632DB1" w:rsidRDefault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Endikasyon</w:t>
            </w:r>
            <w:proofErr w:type="spellEnd"/>
          </w:p>
          <w:p w:rsidR="00464E7A" w:rsidRPr="00632DB1" w:rsidRDefault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E7A" w:rsidRPr="00830E02" w:rsidTr="000C436C">
        <w:tc>
          <w:tcPr>
            <w:tcW w:w="3119" w:type="dxa"/>
          </w:tcPr>
          <w:p w:rsidR="00464E7A" w:rsidRPr="00632DB1" w:rsidRDefault="000C436C" w:rsidP="0016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Farmakolojik Grup</w:t>
            </w:r>
          </w:p>
        </w:tc>
        <w:tc>
          <w:tcPr>
            <w:tcW w:w="2922" w:type="dxa"/>
            <w:gridSpan w:val="2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İmal/İthal Bilgisi</w:t>
            </w:r>
          </w:p>
          <w:p w:rsidR="00464E7A" w:rsidRPr="00FE61EC" w:rsidRDefault="0046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C2" w:rsidRPr="00FE61EC" w:rsidRDefault="00EB007D" w:rsidP="0097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54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C2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18C2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İmal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506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C2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18C2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İthal</w:t>
            </w:r>
          </w:p>
        </w:tc>
        <w:tc>
          <w:tcPr>
            <w:tcW w:w="3021" w:type="dxa"/>
          </w:tcPr>
          <w:p w:rsidR="00464E7A" w:rsidRPr="00632DB1" w:rsidRDefault="00464E7A" w:rsidP="00464E7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Cs w:val="24"/>
              </w:rPr>
              <w:t xml:space="preserve">Ürünün Klinik Araştırması Ülkemizde </w:t>
            </w:r>
            <w:r w:rsidR="009718C2" w:rsidRPr="00632DB1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Pr="00632DB1"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proofErr w:type="gramStart"/>
            <w:r w:rsidRPr="00632DB1">
              <w:rPr>
                <w:rFonts w:ascii="Times New Roman" w:hAnsi="Times New Roman" w:cs="Times New Roman"/>
                <w:b/>
                <w:szCs w:val="24"/>
              </w:rPr>
              <w:t>Yapılıyor</w:t>
            </w:r>
            <w:proofErr w:type="gramEnd"/>
            <w:r w:rsidRPr="00632DB1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9718C2" w:rsidRPr="00FE61EC" w:rsidRDefault="009718C2" w:rsidP="0046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7A" w:rsidRPr="00FE61EC" w:rsidRDefault="00E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1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C2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18C2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23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C2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718C2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9718C2" w:rsidRPr="00FE61EC" w:rsidRDefault="0097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A" w:rsidRPr="00830E02" w:rsidTr="000C436C">
        <w:trPr>
          <w:trHeight w:val="1494"/>
        </w:trPr>
        <w:tc>
          <w:tcPr>
            <w:tcW w:w="3119" w:type="dxa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Tesis Adı</w:t>
            </w:r>
            <w:r w:rsidR="00B2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464E7A" w:rsidRPr="00FE61EC" w:rsidRDefault="0046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464E7A" w:rsidRPr="00632DB1" w:rsidRDefault="000C436C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Tesis Adresi</w:t>
            </w:r>
            <w:r w:rsidR="00B2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464E7A" w:rsidRPr="00632DB1" w:rsidRDefault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64E7A" w:rsidRPr="00632DB1" w:rsidRDefault="00464E7A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Tesis </w:t>
            </w:r>
            <w:r w:rsidR="000C436C"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Faaliyet Bilgisi</w:t>
            </w:r>
            <w:r w:rsidR="00B2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464E7A" w:rsidRPr="00632DB1" w:rsidRDefault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D84" w:rsidRPr="00830E02" w:rsidTr="00B764D7">
        <w:trPr>
          <w:trHeight w:val="1683"/>
        </w:trPr>
        <w:tc>
          <w:tcPr>
            <w:tcW w:w="4531" w:type="dxa"/>
            <w:gridSpan w:val="2"/>
          </w:tcPr>
          <w:p w:rsidR="00B74D84" w:rsidRPr="00632DB1" w:rsidRDefault="00B74D84" w:rsidP="00464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Denetim Dairesi Başkanlığı’na Başvurusu Yapıldı mı?</w:t>
            </w:r>
            <w:r w:rsidR="00B2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:rsidR="00B74D84" w:rsidRPr="00FE61EC" w:rsidRDefault="00B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84" w:rsidRPr="00FE61EC" w:rsidRDefault="00E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0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84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4D84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7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84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4D84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B74D84" w:rsidRPr="00FE61EC" w:rsidRDefault="00B74D84" w:rsidP="0046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B74D84" w:rsidRPr="00632DB1" w:rsidRDefault="00B7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Ruhsat Başvurusu Yapıldı mı?</w:t>
            </w:r>
          </w:p>
          <w:p w:rsidR="00B74D84" w:rsidRDefault="00B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84" w:rsidRPr="00FE61EC" w:rsidRDefault="00B7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84" w:rsidRPr="00FE61EC" w:rsidRDefault="00EB007D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1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84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4D84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19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84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4D84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FE61EC" w:rsidRPr="00830E02" w:rsidTr="000C436C">
        <w:trPr>
          <w:trHeight w:val="749"/>
        </w:trPr>
        <w:tc>
          <w:tcPr>
            <w:tcW w:w="4531" w:type="dxa"/>
            <w:gridSpan w:val="2"/>
          </w:tcPr>
          <w:p w:rsidR="00FE61EC" w:rsidRPr="00632DB1" w:rsidRDefault="00FE61EC" w:rsidP="00FE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FDA Onayı Var mı?    </w:t>
            </w:r>
          </w:p>
          <w:p w:rsidR="00FE61EC" w:rsidRPr="00FE61EC" w:rsidRDefault="00FE61EC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EC" w:rsidRPr="00FE61EC" w:rsidRDefault="00EB007D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20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EC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1EC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6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EC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1EC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FE61EC" w:rsidRPr="00FE61EC" w:rsidRDefault="00FE61EC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FE61EC" w:rsidRPr="00632DB1" w:rsidRDefault="00FE61EC" w:rsidP="00FE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Onayı Var mı?   </w:t>
            </w:r>
          </w:p>
          <w:p w:rsidR="00FE61EC" w:rsidRPr="00FE61EC" w:rsidRDefault="00FE61EC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EC" w:rsidRPr="00FE61EC" w:rsidRDefault="00EB007D" w:rsidP="00FE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2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EC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1EC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3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EC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61EC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</w:tc>
      </w:tr>
      <w:tr w:rsidR="00632DB1" w:rsidRPr="00830E02" w:rsidTr="0093097F">
        <w:trPr>
          <w:trHeight w:val="13624"/>
        </w:trPr>
        <w:tc>
          <w:tcPr>
            <w:tcW w:w="9062" w:type="dxa"/>
            <w:gridSpan w:val="4"/>
          </w:tcPr>
          <w:p w:rsidR="00B20752" w:rsidRPr="00FE61EC" w:rsidRDefault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Başvuru Aşağıdaki Kriterlerden Hangisine Uymaktadır? (Lütfen yalnızca bir seçenek işaretleyiniz. Birden fazla </w:t>
            </w:r>
            <w:proofErr w:type="gramStart"/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>kriter</w:t>
            </w:r>
            <w:proofErr w:type="gramEnd"/>
            <w:r w:rsidRPr="0063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işaretlenmesi durumunda başvuru değerlendirmeye alınmayacaktır.)</w:t>
            </w:r>
          </w:p>
          <w:p w:rsidR="00632DB1" w:rsidRPr="00FE61EC" w:rsidRDefault="00EB007D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2"/>
                  <w:sz w:val="24"/>
                  <w:szCs w:val="24"/>
                </w:rPr>
                <w:id w:val="-8979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pacing w:val="-12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Bakanlık tarafından sağlık hizmetinin sürdürülebilirliği 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açısından stratejik öneme haiz olup Dünya Sağlık Örgütü veya Avrupa Birliği tarafından tanınan veya Sağlık Bakanlığı tarafından kabul edilen halk sağlığı tehditlerine karşı oluşacak duruml</w:t>
            </w:r>
            <w:r w:rsidR="00632DB1">
              <w:rPr>
                <w:rFonts w:ascii="Times New Roman" w:hAnsi="Times New Roman" w:cs="Times New Roman"/>
                <w:sz w:val="24"/>
                <w:szCs w:val="24"/>
              </w:rPr>
              <w:t>ar (</w:t>
            </w:r>
            <w:proofErr w:type="spellStart"/>
            <w:r w:rsidR="00632DB1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632DB1">
              <w:rPr>
                <w:rFonts w:ascii="Times New Roman" w:hAnsi="Times New Roman" w:cs="Times New Roman"/>
                <w:sz w:val="24"/>
                <w:szCs w:val="24"/>
              </w:rPr>
              <w:t>, biyolojik tehdit vb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.) başta olmak üzere, toplumun tamamının veya belli kesimlerinin normal hayat ve faaliyetlerini olumsuz derecede etkileyecek ciddi halk sağlığı sorunlarında kullanımı öngörülen ürünler için yapılan başvuru</w:t>
            </w:r>
            <w:proofErr w:type="gramEnd"/>
          </w:p>
          <w:p w:rsidR="00632DB1" w:rsidRPr="00FE61EC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Default="00EB007D" w:rsidP="001D0F67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5613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Beşeri tıbbi ürünler için koşullu ruhsatlandırma </w:t>
            </w:r>
            <w:r w:rsidR="00B2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(Acil Kullanım Onayı) </w:t>
            </w:r>
            <w:r w:rsidR="00632DB1" w:rsidRPr="00FE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ihtiyacına yönelik özel durum tespiti başvurusu</w:t>
            </w:r>
          </w:p>
          <w:p w:rsidR="00B20752" w:rsidRDefault="00B20752" w:rsidP="001D0F67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752" w:rsidRDefault="00B20752" w:rsidP="001D0F67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752" w:rsidRDefault="00EB007D" w:rsidP="001D0F67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77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52" w:rsidRPr="00FE61EC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20752" w:rsidRPr="00FE6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Beşeri tıbbi ürünler için istisnai ruhsatlandırma ihtiyacına yönelik özel durum tespiti başvurusu</w:t>
            </w:r>
          </w:p>
          <w:p w:rsidR="00632DB1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Pr="00FE61EC" w:rsidRDefault="00B20752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Pr="00FE61EC" w:rsidRDefault="00EB007D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7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İlk</w:t>
            </w:r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farmasötik</w:t>
            </w:r>
            <w:proofErr w:type="spellEnd"/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eşdeğer</w:t>
            </w:r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ürünlerin üretim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632DB1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Pr="00FE61EC" w:rsidRDefault="00B20752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Pr="00FE61EC" w:rsidRDefault="00EB007D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56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İlk </w:t>
            </w:r>
            <w:proofErr w:type="spellStart"/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biyobenzer</w:t>
            </w:r>
            <w:proofErr w:type="spellEnd"/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ürünlerin üretim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632DB1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Pr="00FE61EC" w:rsidRDefault="00B20752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Pr="00FE61EC" w:rsidRDefault="00EB007D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4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Yenilikçi ürünlerin üretim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yerlerine ilişkin denetim süreçlerindeki </w:t>
            </w:r>
            <w:proofErr w:type="spellStart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başvurusu</w:t>
            </w:r>
          </w:p>
          <w:p w:rsidR="00632DB1" w:rsidRPr="00FE61EC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Yenilikçi Yön Açıklaması:</w:t>
            </w:r>
          </w:p>
          <w:p w:rsidR="00632DB1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Default="00632DB1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82" w:rsidRDefault="00666782" w:rsidP="00830E02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Default="00632DB1" w:rsidP="00317A06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Default="00B20752" w:rsidP="00317A06">
            <w:pPr>
              <w:tabs>
                <w:tab w:val="left" w:pos="851"/>
                <w:tab w:val="left" w:pos="10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Default="00EB007D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52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Beşeri tıbbi ürünler ve özel tıbbi amaçlı gıdalar için özel ithalat izni başvurusu </w:t>
            </w:r>
          </w:p>
          <w:p w:rsidR="00B20752" w:rsidRPr="00FE61EC" w:rsidRDefault="00B20752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Gerekçe:</w:t>
            </w: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Talep Edilen Miktar:</w:t>
            </w: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Talep Edilen Süre:</w:t>
            </w: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İthal Edilecek Serinin Paylaşıldığı Ülkeler:</w:t>
            </w: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İthal Edilecek Ürünlerin Son Kullanma Tarihi:</w:t>
            </w: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2DB1" w:rsidRPr="00FE61EC" w:rsidRDefault="00632DB1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61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Ürüne Herhangi Bir Ülkede Geri Çekme Uygulandı mı?</w:t>
            </w:r>
          </w:p>
          <w:p w:rsidR="00632DB1" w:rsidRDefault="00EB007D" w:rsidP="00464E7A">
            <w:pPr>
              <w:tabs>
                <w:tab w:val="left" w:pos="851"/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9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Hayır</w:t>
            </w:r>
          </w:p>
          <w:p w:rsidR="00632DB1" w:rsidRDefault="00E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76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Ruhsatlı ürünlere ilişkin İyi İmalat Uygulamaları (GMP) denetim süreçleri için yapılan </w:t>
            </w:r>
            <w:proofErr w:type="spellStart"/>
            <w:r w:rsidR="001D0F67">
              <w:rPr>
                <w:rFonts w:ascii="Times New Roman" w:hAnsi="Times New Roman" w:cs="Times New Roman"/>
                <w:sz w:val="24"/>
                <w:szCs w:val="24"/>
              </w:rPr>
              <w:t>önceliklendirme</w:t>
            </w:r>
            <w:proofErr w:type="spellEnd"/>
            <w:r w:rsidR="001D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="001D0F6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632DB1" w:rsidRDefault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Pr="00FE61EC" w:rsidRDefault="00B2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D1" w:rsidRDefault="00EB007D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99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DB1" w:rsidRPr="00FE61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Çeşitleme</w:t>
            </w:r>
            <w:r w:rsidR="003A4D80">
              <w:rPr>
                <w:rFonts w:ascii="Times New Roman" w:hAnsi="Times New Roman" w:cs="Times New Roman"/>
                <w:sz w:val="24"/>
                <w:szCs w:val="24"/>
              </w:rPr>
              <w:t xml:space="preserve"> denetim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7D1">
              <w:rPr>
                <w:rFonts w:ascii="Times New Roman" w:hAnsi="Times New Roman" w:cs="Times New Roman"/>
                <w:sz w:val="24"/>
                <w:szCs w:val="24"/>
              </w:rPr>
              <w:t>öncelik</w:t>
            </w:r>
            <w:r w:rsidR="005D5C76">
              <w:rPr>
                <w:rFonts w:ascii="Times New Roman" w:hAnsi="Times New Roman" w:cs="Times New Roman"/>
                <w:sz w:val="24"/>
                <w:szCs w:val="24"/>
              </w:rPr>
              <w:t>lendirme</w:t>
            </w:r>
            <w:proofErr w:type="spellEnd"/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B1" w:rsidRPr="00FE61EC">
              <w:rPr>
                <w:rFonts w:ascii="Times New Roman" w:hAnsi="Times New Roman" w:cs="Times New Roman"/>
                <w:sz w:val="24"/>
                <w:szCs w:val="24"/>
              </w:rPr>
              <w:t>başvurusu</w:t>
            </w:r>
          </w:p>
          <w:p w:rsidR="008257D1" w:rsidRPr="008257D1" w:rsidRDefault="008257D1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(1) Etkin madde veya maddelerde değişiklikler: </w:t>
            </w:r>
          </w:p>
          <w:p w:rsidR="008257D1" w:rsidRPr="008257D1" w:rsidRDefault="008257D1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3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D1">
              <w:rPr>
                <w:rFonts w:ascii="Times New Roman" w:hAnsi="Times New Roman" w:cs="Times New Roman"/>
                <w:sz w:val="24"/>
                <w:szCs w:val="24"/>
              </w:rPr>
              <w:t>Etkililik veya güvenlilik özelliklerinde önemli derecede farklılık olmamas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şartıyla, </w:t>
            </w:r>
            <w:r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kimyasal etkin maddenin aynı </w:t>
            </w:r>
            <w:proofErr w:type="spellStart"/>
            <w:r w:rsidRPr="008257D1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gruba sahip farklı bir tuzu veya ester </w:t>
            </w:r>
            <w:proofErr w:type="gramStart"/>
            <w:r w:rsidRPr="008257D1">
              <w:rPr>
                <w:rFonts w:ascii="Times New Roman" w:hAnsi="Times New Roman" w:cs="Times New Roman"/>
                <w:sz w:val="24"/>
                <w:szCs w:val="24"/>
              </w:rPr>
              <w:t>kompleksi</w:t>
            </w:r>
            <w:proofErr w:type="gramEnd"/>
            <w:r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veya türevi ile yer değiştirmesi,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20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Etkililik veya güvenlilik özelliklerinde önemli derecede farklılık olmaması şartıyla, farklı bir izomer, izomer karışımı veya izole bir izomer karışımı ile yer değiştirmesi (örneğin: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Rasematın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tek bir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enantiyomer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ile),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93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Mevsimsel,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öncesi veya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pandemik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bir grip aşısının etkin maddesindeki değişiklikler hariç olmak üzere etkililik veya güvenlilik özelliklerinde önemli derecede farklılık olmaması şartıyla, biyolojik veya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bir etkin maddenin, molekül yapısı çok az farklı olan bir biyolojik veya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biyoteknolojik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etkin madde ile yer değiştirmesi,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21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Etkililik veya güvenlilik özelliklerinde önemli derecede farklılık olmaması şartıyla, farklı kaynaktan elde edilen yeni ana hücre bankası dâhil olmak üzere antijen veya kaynak materyali üretmek için kullanılan vektörün modifikasyonu,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11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Etkililik veya güvenlilik özelliklerinde önemli derecede farklılık olmaması şartıyla, bir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radyofarmasötik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üründe yeni bir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veya bağlantı mekanizması,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44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Etkililik veya güvenlilik özelliklerinde önemli derecede farklılık olmaması şartıyla, bitkisel drog preparatlarında bitkisel drog oranında veya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ekstraksiyon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çözücüsünde değişiklik.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Yitilik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şekil ve uygulama yolunda değişiklikler: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18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Biyoyararlanımda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değişiklik,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7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Farmakokinetikte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değişiklik (örneğin: Salım hızında değişiklik),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97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Yeni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yitilik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potens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ilavesi veya değişikliği,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12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Yeni </w:t>
            </w:r>
            <w:proofErr w:type="spellStart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>farmasötik</w:t>
            </w:r>
            <w:proofErr w:type="spellEnd"/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şekil ilavesi veya değişikliği,</w:t>
            </w:r>
          </w:p>
          <w:p w:rsidR="008257D1" w:rsidRPr="008257D1" w:rsidRDefault="001D0F67" w:rsidP="001D0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698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57D1">
              <w:rPr>
                <w:rFonts w:ascii="Times New Roman" w:hAnsi="Times New Roman" w:cs="Times New Roman"/>
                <w:sz w:val="24"/>
                <w:szCs w:val="24"/>
              </w:rPr>
              <w:t xml:space="preserve"> Yeni uygulama yolu</w:t>
            </w:r>
            <w:r w:rsidR="008257D1" w:rsidRPr="008257D1">
              <w:rPr>
                <w:rFonts w:ascii="Times New Roman" w:hAnsi="Times New Roman" w:cs="Times New Roman"/>
                <w:sz w:val="24"/>
                <w:szCs w:val="24"/>
              </w:rPr>
              <w:t xml:space="preserve"> ilavesi veya değişikliği. </w:t>
            </w:r>
          </w:p>
          <w:p w:rsidR="008257D1" w:rsidRDefault="008257D1" w:rsidP="0093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2" w:rsidRPr="008257D1" w:rsidRDefault="008257D1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Çeşitleme öncelik</w:t>
            </w:r>
            <w:r w:rsidR="005D5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talep</w:t>
            </w:r>
            <w:r w:rsidRPr="00825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gerekçesi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20752" w:rsidRDefault="00B20752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57D1" w:rsidRDefault="008257D1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57D1" w:rsidRDefault="008257D1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0752" w:rsidRDefault="00B20752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0752" w:rsidRDefault="00B20752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0752" w:rsidRDefault="00B20752" w:rsidP="009309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0752" w:rsidRPr="00B20752" w:rsidRDefault="00B20752" w:rsidP="0093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633E" w:rsidRPr="00830E02" w:rsidRDefault="0067633E">
      <w:pPr>
        <w:rPr>
          <w:rFonts w:ascii="Times New Roman" w:hAnsi="Times New Roman" w:cs="Times New Roman"/>
        </w:rPr>
      </w:pPr>
    </w:p>
    <w:sectPr w:rsidR="0067633E" w:rsidRPr="00830E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32" w:rsidRDefault="00DB2632" w:rsidP="005B69C9">
      <w:pPr>
        <w:spacing w:after="0" w:line="240" w:lineRule="auto"/>
      </w:pPr>
      <w:r>
        <w:separator/>
      </w:r>
    </w:p>
  </w:endnote>
  <w:endnote w:type="continuationSeparator" w:id="0">
    <w:p w:rsidR="00DB2632" w:rsidRDefault="00DB2632" w:rsidP="005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22605"/>
      <w:docPartObj>
        <w:docPartGallery w:val="Page Numbers (Bottom of Page)"/>
        <w:docPartUnique/>
      </w:docPartObj>
    </w:sdtPr>
    <w:sdtContent>
      <w:p w:rsidR="00EB007D" w:rsidRDefault="00EB00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EB007D" w:rsidRDefault="00EB0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32" w:rsidRDefault="00DB2632" w:rsidP="005B69C9">
      <w:pPr>
        <w:spacing w:after="0" w:line="240" w:lineRule="auto"/>
      </w:pPr>
      <w:r>
        <w:separator/>
      </w:r>
    </w:p>
  </w:footnote>
  <w:footnote w:type="continuationSeparator" w:id="0">
    <w:p w:rsidR="00DB2632" w:rsidRDefault="00DB2632" w:rsidP="005B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7D" w:rsidRPr="00EB007D" w:rsidRDefault="00EB007D" w:rsidP="00EB007D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EB007D">
      <w:rPr>
        <w:rFonts w:ascii="Times New Roman" w:hAnsi="Times New Roman" w:cs="Times New Roman"/>
        <w:sz w:val="24"/>
        <w:szCs w:val="24"/>
      </w:rPr>
      <w:t>Ek-1</w:t>
    </w:r>
  </w:p>
  <w:p w:rsidR="00EB007D" w:rsidRDefault="00EB00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059"/>
    <w:multiLevelType w:val="hybridMultilevel"/>
    <w:tmpl w:val="4A6A2E82"/>
    <w:lvl w:ilvl="0" w:tplc="B5FABEF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E"/>
    <w:rsid w:val="000C436C"/>
    <w:rsid w:val="000D46E9"/>
    <w:rsid w:val="00161AF5"/>
    <w:rsid w:val="001D0F67"/>
    <w:rsid w:val="0028260D"/>
    <w:rsid w:val="00317A06"/>
    <w:rsid w:val="003A4D80"/>
    <w:rsid w:val="00464E7A"/>
    <w:rsid w:val="00592988"/>
    <w:rsid w:val="005A30C7"/>
    <w:rsid w:val="005B69C9"/>
    <w:rsid w:val="005C653A"/>
    <w:rsid w:val="005D5C76"/>
    <w:rsid w:val="00632DB1"/>
    <w:rsid w:val="00647CE7"/>
    <w:rsid w:val="00666782"/>
    <w:rsid w:val="0067633E"/>
    <w:rsid w:val="006B306D"/>
    <w:rsid w:val="00703A09"/>
    <w:rsid w:val="007D0A35"/>
    <w:rsid w:val="008257D1"/>
    <w:rsid w:val="00830E02"/>
    <w:rsid w:val="00844136"/>
    <w:rsid w:val="00872E7F"/>
    <w:rsid w:val="009718C2"/>
    <w:rsid w:val="00995A01"/>
    <w:rsid w:val="00A43ABA"/>
    <w:rsid w:val="00A7094B"/>
    <w:rsid w:val="00A72701"/>
    <w:rsid w:val="00B20752"/>
    <w:rsid w:val="00B74D84"/>
    <w:rsid w:val="00CC7D78"/>
    <w:rsid w:val="00D35BBC"/>
    <w:rsid w:val="00DB2632"/>
    <w:rsid w:val="00EB007D"/>
    <w:rsid w:val="00F538E1"/>
    <w:rsid w:val="00FD1340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71A33"/>
  <w15:chartTrackingRefBased/>
  <w15:docId w15:val="{58B649BA-E04E-4120-9B1C-66A4004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64E7A"/>
    <w:pPr>
      <w:widowControl w:val="0"/>
      <w:autoSpaceDE w:val="0"/>
      <w:autoSpaceDN w:val="0"/>
      <w:spacing w:before="120" w:after="0" w:line="240" w:lineRule="auto"/>
      <w:ind w:left="116" w:firstLine="708"/>
      <w:jc w:val="both"/>
    </w:pPr>
    <w:rPr>
      <w:rFonts w:ascii="Times New Roman" w:eastAsia="Times New Roman" w:hAnsi="Times New Roman" w:cs="Times New Roman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64E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6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64E7A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E7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9C9"/>
  </w:style>
  <w:style w:type="paragraph" w:styleId="AltBilgi">
    <w:name w:val="footer"/>
    <w:basedOn w:val="Normal"/>
    <w:link w:val="AltBilgiChar"/>
    <w:uiPriority w:val="99"/>
    <w:unhideWhenUsed/>
    <w:rsid w:val="005B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E"/>
    <w:rsid w:val="005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E3C042FF144C2FA29C1C64144F6061">
    <w:name w:val="11E3C042FF144C2FA29C1C64144F6061"/>
    <w:rsid w:val="00592FBE"/>
  </w:style>
  <w:style w:type="paragraph" w:customStyle="1" w:styleId="DC20217E5BFE46B191B0EA7703AA6AD5">
    <w:name w:val="DC20217E5BFE46B191B0EA7703AA6AD5"/>
    <w:rsid w:val="0059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8804-7820-46F5-B29F-838B3C2A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TAHMAZ</dc:creator>
  <cp:keywords/>
  <dc:description/>
  <cp:lastModifiedBy>Uğur ŞENEL</cp:lastModifiedBy>
  <cp:revision>5</cp:revision>
  <dcterms:created xsi:type="dcterms:W3CDTF">2023-06-01T06:42:00Z</dcterms:created>
  <dcterms:modified xsi:type="dcterms:W3CDTF">2023-06-02T09:51:00Z</dcterms:modified>
</cp:coreProperties>
</file>