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F" w:rsidRPr="005A3354" w:rsidRDefault="00A66806" w:rsidP="00BA07D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ENDİKASYON DIŞI İLAÇ</w:t>
      </w:r>
      <w:r w:rsidR="007B51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1D28" w:rsidRPr="005A3354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KULLANIMI </w:t>
      </w:r>
      <w:r w:rsidR="002B3D61" w:rsidRPr="005A3354">
        <w:rPr>
          <w:rFonts w:ascii="Times New Roman" w:eastAsia="Times New Roman" w:hAnsi="Times New Roman" w:cs="Times New Roman"/>
          <w:b/>
          <w:sz w:val="24"/>
          <w:szCs w:val="24"/>
        </w:rPr>
        <w:t>KILAVUZU</w:t>
      </w:r>
      <w:r w:rsidR="00A04DCD">
        <w:rPr>
          <w:rFonts w:ascii="Times New Roman" w:eastAsia="Times New Roman" w:hAnsi="Times New Roman" w:cs="Times New Roman"/>
          <w:b/>
          <w:sz w:val="24"/>
          <w:szCs w:val="24"/>
        </w:rPr>
        <w:t>NDA DEĞİŞİKLİK YAPILMASINA DAİR KILAVUZ</w:t>
      </w:r>
    </w:p>
    <w:p w:rsidR="000F245F" w:rsidRPr="0070744F" w:rsidRDefault="000F245F" w:rsidP="00BA07DB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724B" w:rsidRDefault="002B3D61" w:rsidP="001C724B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MADDE 1 </w:t>
      </w:r>
      <w:r w:rsidR="00A04D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C7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r w:rsidR="0003634B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 w:rsidR="00A0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resmi internet sitesinde</w:t>
      </w:r>
      <w:r w:rsidR="00166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806">
        <w:rPr>
          <w:rFonts w:ascii="Times New Roman" w:eastAsia="Times New Roman" w:hAnsi="Times New Roman" w:cs="Times New Roman"/>
          <w:color w:val="000000"/>
          <w:sz w:val="24"/>
          <w:szCs w:val="24"/>
        </w:rPr>
        <w:t>18.07.2014</w:t>
      </w:r>
      <w:r w:rsidR="00166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</w:t>
      </w:r>
      <w:r w:rsidR="00A04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yayımlanan</w:t>
      </w:r>
      <w:r w:rsidR="00166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Endikasyon Dışı İlaç </w:t>
      </w:r>
      <w:r w:rsidR="003152C1" w:rsidRPr="0016678C">
        <w:rPr>
          <w:rFonts w:ascii="Times New Roman" w:eastAsia="Times New Roman" w:hAnsi="Times New Roman" w:cs="Times New Roman"/>
          <w:color w:val="000000"/>
          <w:sz w:val="24"/>
          <w:szCs w:val="24"/>
        </w:rPr>
        <w:t>Kullanımı Kılavuzu</w:t>
      </w:r>
      <w:r w:rsidR="003152C1">
        <w:rPr>
          <w:rFonts w:ascii="Times New Roman" w:eastAsia="Times New Roman" w:hAnsi="Times New Roman" w:cs="Times New Roman"/>
          <w:color w:val="000000"/>
          <w:sz w:val="24"/>
          <w:szCs w:val="24"/>
        </w:rPr>
        <w:t>nun 4 üncü maddesinin 2 nci</w:t>
      </w:r>
      <w:r w:rsidR="0003634B">
        <w:rPr>
          <w:rFonts w:ascii="Times New Roman" w:eastAsia="Times New Roman" w:hAnsi="Times New Roman" w:cs="Times New Roman"/>
          <w:color w:val="000000"/>
          <w:sz w:val="24"/>
          <w:szCs w:val="24"/>
        </w:rPr>
        <w:t>, 6 ncı ve 9 uncu</w:t>
      </w:r>
      <w:r w:rsidR="0031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fıkrası aşağıdaki şekilde değiştirilmiş</w:t>
      </w:r>
      <w:r w:rsidR="0003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aynı maddeye aşağıdaki 15 inci fıkra eklenmiştir</w:t>
      </w:r>
      <w:r w:rsidR="00315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2C1" w:rsidRPr="005938C0" w:rsidRDefault="003152C1" w:rsidP="003152C1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(2) Başvurular, hastanın takip ve tedavisini üstlenen hekimin imza ve kaşesini taşır. Hasta, hasta yakını, eczacı veya başka şahıslarca başvuru formları düzenlenemez.</w:t>
      </w:r>
    </w:p>
    <w:p w:rsidR="003152C1" w:rsidRDefault="0003634B" w:rsidP="003152C1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C1" w:rsidRPr="005938C0">
        <w:rPr>
          <w:rFonts w:ascii="Times New Roman" w:eastAsia="Times New Roman" w:hAnsi="Times New Roman" w:cs="Times New Roman"/>
          <w:sz w:val="24"/>
          <w:szCs w:val="24"/>
        </w:rPr>
        <w:t>(6) Bu madde kapsamında yazılı olarak iletilecek başvurular “</w:t>
      </w:r>
      <w:r w:rsidR="003152C1" w:rsidRPr="005938C0">
        <w:rPr>
          <w:rFonts w:ascii="Times New Roman" w:eastAsia="Times New Roman" w:hAnsi="Times New Roman" w:cs="Times New Roman"/>
          <w:b/>
          <w:bCs/>
          <w:sz w:val="24"/>
          <w:szCs w:val="24"/>
        </w:rPr>
        <w:t>Sağlık Bakanlığı Türkiye İlaç ve Tıbbi Cihaz Kurumu, Söğütözü Mahallesi 2176. Sokak No:5 P.K. 06520 Çankaya/ANKARA</w:t>
      </w:r>
      <w:r w:rsidR="003152C1" w:rsidRPr="005938C0">
        <w:rPr>
          <w:rFonts w:ascii="Times New Roman" w:eastAsia="Times New Roman" w:hAnsi="Times New Roman" w:cs="Times New Roman"/>
          <w:sz w:val="24"/>
          <w:szCs w:val="24"/>
        </w:rPr>
        <w:t>” adresine yapılır.</w:t>
      </w:r>
      <w:r w:rsidR="003152C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3634B" w:rsidRPr="005938C0" w:rsidRDefault="0003634B" w:rsidP="003152C1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>(9) Hastalığın ilerlemesi, hastanın hayatını kaybetmesi, ilaç alerjisi ve ciddi advers etkiler gibi olumsuz bir durum gelişmesine bağlı olarak tedavinin sonlandırılmasını gerektiren hallerde en geç 5 (beş) işgünü içinde Kuruma tedaviyi üstlenen hekim tarafından gerekçesiyle birlikte yazılı bilgi verilmesi zorunludur.</w:t>
      </w:r>
    </w:p>
    <w:p w:rsidR="0003634B" w:rsidRDefault="0003634B" w:rsidP="0003634B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24B" w:rsidRPr="0070744F">
        <w:rPr>
          <w:rFonts w:ascii="Times New Roman" w:eastAsia="Times New Roman" w:hAnsi="Times New Roman" w:cs="Times New Roman"/>
          <w:sz w:val="24"/>
          <w:szCs w:val="24"/>
        </w:rPr>
        <w:t>(1</w:t>
      </w:r>
      <w:r w:rsidR="00A6680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Bazı ilaçlar Kurum tarafından onaylanan endikasyonu kısıtlanarak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Sağlık Uygulama Tebliği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’nde (SUT) tanımlanabilmektedir. </w:t>
      </w:r>
      <w:r w:rsidR="009C585C">
        <w:rPr>
          <w:rFonts w:ascii="Times New Roman" w:eastAsia="Times New Roman" w:hAnsi="Times New Roman" w:cs="Times New Roman"/>
          <w:bCs/>
          <w:sz w:val="24"/>
          <w:szCs w:val="24"/>
        </w:rPr>
        <w:t>Endikasyonu dâ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hilinde kullanılmak istenen SUT kapsamı dışındaki bu ilaçlar için Kuruma, hekimlerce hasta</w:t>
      </w:r>
      <w:r w:rsidR="009C585C">
        <w:rPr>
          <w:rFonts w:ascii="Times New Roman" w:eastAsia="Times New Roman" w:hAnsi="Times New Roman" w:cs="Times New Roman"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 kullanıl</w:t>
      </w:r>
      <w:r w:rsidR="009C585C">
        <w:rPr>
          <w:rFonts w:ascii="Times New Roman" w:eastAsia="Times New Roman" w:hAnsi="Times New Roman" w:cs="Times New Roman"/>
          <w:bCs/>
          <w:sz w:val="24"/>
          <w:szCs w:val="24"/>
        </w:rPr>
        <w:t>ıp kullanılamayacağına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ilişkin görüş sorulmaktadır. Bu ilaçların kullanımına dair Kurum görüşleri, Kurum resm</w:t>
      </w:r>
      <w:r w:rsidR="00D34720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internet sitesinde “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>Endikasyon Dışı İlaç Kullanımı Kılavuzunun 4.1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 xml:space="preserve"> Maddesi Kapsamında Kurum Ek Onayı Alınmadan Kullanılabilecek İlaç Listesi (Ek-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938C0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A22"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lı listede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 ilan edil</w:t>
      </w:r>
      <w:r w:rsidR="009C585C">
        <w:rPr>
          <w:rFonts w:ascii="Times New Roman" w:eastAsia="Times New Roman" w:hAnsi="Times New Roman" w:cs="Times New Roman"/>
          <w:sz w:val="24"/>
          <w:szCs w:val="24"/>
        </w:rPr>
        <w:t>ebil</w:t>
      </w:r>
      <w:r w:rsidRPr="005938C0">
        <w:rPr>
          <w:rFonts w:ascii="Times New Roman" w:eastAsia="Times New Roman" w:hAnsi="Times New Roman" w:cs="Times New Roman"/>
          <w:sz w:val="24"/>
          <w:szCs w:val="24"/>
        </w:rPr>
        <w:t xml:space="preserve">ir. Bu şekilde ilan edilen ilaçların kullanımı için </w:t>
      </w:r>
      <w:r w:rsidRPr="005938C0">
        <w:rPr>
          <w:rFonts w:ascii="Times New Roman" w:eastAsia="Times New Roman" w:hAnsi="Times New Roman" w:cs="Times New Roman"/>
          <w:bCs/>
          <w:sz w:val="24"/>
          <w:szCs w:val="24"/>
        </w:rPr>
        <w:t>Kurum tarafından başka bir onay yazısı düzenlenmeyecektir.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0F245F" w:rsidRPr="0070744F" w:rsidRDefault="002B3D61" w:rsidP="009C58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4F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 </w:t>
      </w:r>
      <w:r w:rsidRPr="00707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74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744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70744F">
        <w:rPr>
          <w:rFonts w:ascii="Times New Roman" w:eastAsia="Times New Roman" w:hAnsi="Times New Roman" w:cs="Times New Roman"/>
          <w:color w:val="000000"/>
          <w:sz w:val="24"/>
          <w:szCs w:val="24"/>
        </w:rPr>
        <w:t>Bu Kılavuz onaylandığı tarihte yürürlüğe girer.</w:t>
      </w:r>
    </w:p>
    <w:p w:rsidR="000F245F" w:rsidRPr="0070744F" w:rsidRDefault="002B3D61" w:rsidP="00BA07DB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44F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7858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707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74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744F">
        <w:rPr>
          <w:rFonts w:ascii="Times New Roman" w:eastAsia="Times New Roman" w:hAnsi="Times New Roman" w:cs="Times New Roman"/>
          <w:sz w:val="24"/>
          <w:szCs w:val="24"/>
        </w:rPr>
        <w:t>(1) Bu Kılavuz hükümlerini Türkiye İlaç ve Tıbbi Cihaz Kurumu Başkanı yürütür.</w:t>
      </w:r>
    </w:p>
    <w:p w:rsidR="000F245F" w:rsidRPr="0070744F" w:rsidRDefault="000F245F" w:rsidP="00BA07D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245F" w:rsidRPr="0070744F" w:rsidSect="00BA07D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A" w:rsidRDefault="00370E0A" w:rsidP="00377AD3">
      <w:pPr>
        <w:spacing w:after="0" w:line="240" w:lineRule="auto"/>
      </w:pPr>
      <w:r>
        <w:separator/>
      </w:r>
    </w:p>
  </w:endnote>
  <w:endnote w:type="continuationSeparator" w:id="0">
    <w:p w:rsidR="00370E0A" w:rsidRDefault="00370E0A" w:rsidP="0037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A" w:rsidRDefault="00370E0A" w:rsidP="00377AD3">
      <w:pPr>
        <w:spacing w:after="0" w:line="240" w:lineRule="auto"/>
      </w:pPr>
      <w:r>
        <w:separator/>
      </w:r>
    </w:p>
  </w:footnote>
  <w:footnote w:type="continuationSeparator" w:id="0">
    <w:p w:rsidR="00370E0A" w:rsidRDefault="00370E0A" w:rsidP="0037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2D9"/>
    <w:multiLevelType w:val="multilevel"/>
    <w:tmpl w:val="2E9A3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D6E33"/>
    <w:multiLevelType w:val="multilevel"/>
    <w:tmpl w:val="C15EA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2324E"/>
    <w:multiLevelType w:val="multilevel"/>
    <w:tmpl w:val="4EE4E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7547B"/>
    <w:multiLevelType w:val="multilevel"/>
    <w:tmpl w:val="7A601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77C28"/>
    <w:multiLevelType w:val="multilevel"/>
    <w:tmpl w:val="D6E2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A7E96"/>
    <w:multiLevelType w:val="multilevel"/>
    <w:tmpl w:val="1410F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86E97"/>
    <w:multiLevelType w:val="multilevel"/>
    <w:tmpl w:val="D4729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C6EB2"/>
    <w:multiLevelType w:val="multilevel"/>
    <w:tmpl w:val="CF663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82400"/>
    <w:multiLevelType w:val="multilevel"/>
    <w:tmpl w:val="9378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A4787"/>
    <w:multiLevelType w:val="multilevel"/>
    <w:tmpl w:val="7E3C2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F"/>
    <w:rsid w:val="000059F1"/>
    <w:rsid w:val="0001487F"/>
    <w:rsid w:val="00022BC7"/>
    <w:rsid w:val="0003243E"/>
    <w:rsid w:val="0003634B"/>
    <w:rsid w:val="000A6DE7"/>
    <w:rsid w:val="000A73EC"/>
    <w:rsid w:val="000D1BDC"/>
    <w:rsid w:val="000E7F98"/>
    <w:rsid w:val="000F245F"/>
    <w:rsid w:val="001320D0"/>
    <w:rsid w:val="00141D28"/>
    <w:rsid w:val="0016678C"/>
    <w:rsid w:val="00170104"/>
    <w:rsid w:val="001854BF"/>
    <w:rsid w:val="001C0B01"/>
    <w:rsid w:val="001C24DB"/>
    <w:rsid w:val="001C36E6"/>
    <w:rsid w:val="001C724B"/>
    <w:rsid w:val="001D7816"/>
    <w:rsid w:val="001E097A"/>
    <w:rsid w:val="00202477"/>
    <w:rsid w:val="00206DDC"/>
    <w:rsid w:val="00214A8C"/>
    <w:rsid w:val="002164BA"/>
    <w:rsid w:val="0024593E"/>
    <w:rsid w:val="002521EA"/>
    <w:rsid w:val="00263A52"/>
    <w:rsid w:val="00263E33"/>
    <w:rsid w:val="00266CE4"/>
    <w:rsid w:val="00297105"/>
    <w:rsid w:val="002B3D61"/>
    <w:rsid w:val="002D6C6C"/>
    <w:rsid w:val="002D6F25"/>
    <w:rsid w:val="0030059C"/>
    <w:rsid w:val="003152C1"/>
    <w:rsid w:val="00327765"/>
    <w:rsid w:val="00370E0A"/>
    <w:rsid w:val="0037338E"/>
    <w:rsid w:val="00377AD3"/>
    <w:rsid w:val="00392F40"/>
    <w:rsid w:val="003A3EA8"/>
    <w:rsid w:val="003A5F2C"/>
    <w:rsid w:val="003C6FB3"/>
    <w:rsid w:val="00426DFD"/>
    <w:rsid w:val="00476407"/>
    <w:rsid w:val="004C2671"/>
    <w:rsid w:val="004C5FCB"/>
    <w:rsid w:val="004D1F0D"/>
    <w:rsid w:val="004E19B8"/>
    <w:rsid w:val="004E2754"/>
    <w:rsid w:val="00501A70"/>
    <w:rsid w:val="00506845"/>
    <w:rsid w:val="00526822"/>
    <w:rsid w:val="00526B16"/>
    <w:rsid w:val="00527260"/>
    <w:rsid w:val="00541FE8"/>
    <w:rsid w:val="00550CFD"/>
    <w:rsid w:val="00582BE2"/>
    <w:rsid w:val="005A3354"/>
    <w:rsid w:val="00602382"/>
    <w:rsid w:val="00606291"/>
    <w:rsid w:val="006D4CB4"/>
    <w:rsid w:val="0070744F"/>
    <w:rsid w:val="00713CDD"/>
    <w:rsid w:val="0072123C"/>
    <w:rsid w:val="0072190D"/>
    <w:rsid w:val="00764A4D"/>
    <w:rsid w:val="007744E2"/>
    <w:rsid w:val="00777FE0"/>
    <w:rsid w:val="00783362"/>
    <w:rsid w:val="00785892"/>
    <w:rsid w:val="007A0812"/>
    <w:rsid w:val="007A2DE1"/>
    <w:rsid w:val="007A4CB4"/>
    <w:rsid w:val="007B51A7"/>
    <w:rsid w:val="007C23D8"/>
    <w:rsid w:val="007E65CA"/>
    <w:rsid w:val="007F198B"/>
    <w:rsid w:val="007F25A5"/>
    <w:rsid w:val="00833E90"/>
    <w:rsid w:val="00844FF1"/>
    <w:rsid w:val="00845072"/>
    <w:rsid w:val="00850E4F"/>
    <w:rsid w:val="008911DA"/>
    <w:rsid w:val="008A007B"/>
    <w:rsid w:val="008D0ADE"/>
    <w:rsid w:val="008E4414"/>
    <w:rsid w:val="008E6008"/>
    <w:rsid w:val="00901C2D"/>
    <w:rsid w:val="00944F9A"/>
    <w:rsid w:val="00957813"/>
    <w:rsid w:val="009667D7"/>
    <w:rsid w:val="00973B1D"/>
    <w:rsid w:val="00996502"/>
    <w:rsid w:val="009B549F"/>
    <w:rsid w:val="009C585C"/>
    <w:rsid w:val="00A012F2"/>
    <w:rsid w:val="00A02380"/>
    <w:rsid w:val="00A04DCD"/>
    <w:rsid w:val="00A064DA"/>
    <w:rsid w:val="00A220CD"/>
    <w:rsid w:val="00A367E4"/>
    <w:rsid w:val="00A535E9"/>
    <w:rsid w:val="00A66806"/>
    <w:rsid w:val="00A82D5A"/>
    <w:rsid w:val="00A873A5"/>
    <w:rsid w:val="00AD3E87"/>
    <w:rsid w:val="00AE4BE2"/>
    <w:rsid w:val="00B15437"/>
    <w:rsid w:val="00B21ED2"/>
    <w:rsid w:val="00B75BAA"/>
    <w:rsid w:val="00BA07DB"/>
    <w:rsid w:val="00BB67EE"/>
    <w:rsid w:val="00BC0272"/>
    <w:rsid w:val="00BC0A9D"/>
    <w:rsid w:val="00BC1C83"/>
    <w:rsid w:val="00BC2F98"/>
    <w:rsid w:val="00BE031B"/>
    <w:rsid w:val="00C0368E"/>
    <w:rsid w:val="00C274B9"/>
    <w:rsid w:val="00C705BB"/>
    <w:rsid w:val="00C725D1"/>
    <w:rsid w:val="00C755CB"/>
    <w:rsid w:val="00CA6DF6"/>
    <w:rsid w:val="00CB4B97"/>
    <w:rsid w:val="00CC65E2"/>
    <w:rsid w:val="00CD410D"/>
    <w:rsid w:val="00CE4232"/>
    <w:rsid w:val="00D237C2"/>
    <w:rsid w:val="00D34720"/>
    <w:rsid w:val="00D70804"/>
    <w:rsid w:val="00D71E36"/>
    <w:rsid w:val="00DC4498"/>
    <w:rsid w:val="00DD1455"/>
    <w:rsid w:val="00DE34F3"/>
    <w:rsid w:val="00E43593"/>
    <w:rsid w:val="00E4535D"/>
    <w:rsid w:val="00E46F49"/>
    <w:rsid w:val="00E538B5"/>
    <w:rsid w:val="00E66CF1"/>
    <w:rsid w:val="00E7643D"/>
    <w:rsid w:val="00E949DD"/>
    <w:rsid w:val="00E95FB4"/>
    <w:rsid w:val="00EA34AE"/>
    <w:rsid w:val="00EB3396"/>
    <w:rsid w:val="00EC279F"/>
    <w:rsid w:val="00EC28FA"/>
    <w:rsid w:val="00EC4698"/>
    <w:rsid w:val="00EE4530"/>
    <w:rsid w:val="00F044E5"/>
    <w:rsid w:val="00F34B07"/>
    <w:rsid w:val="00F62796"/>
    <w:rsid w:val="00F7053E"/>
    <w:rsid w:val="00F77D86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BCA1-71B9-4B62-99C9-1ADF201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1D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41D28"/>
    <w:rPr>
      <w:color w:val="0000FF"/>
      <w:u w:val="single"/>
    </w:rPr>
  </w:style>
  <w:style w:type="paragraph" w:customStyle="1" w:styleId="nor3">
    <w:name w:val="nor3"/>
    <w:basedOn w:val="Normal"/>
    <w:rsid w:val="00BC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F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AD3"/>
  </w:style>
  <w:style w:type="paragraph" w:styleId="Altbilgi">
    <w:name w:val="footer"/>
    <w:basedOn w:val="Normal"/>
    <w:link w:val="AltbilgiChar"/>
    <w:uiPriority w:val="99"/>
    <w:unhideWhenUsed/>
    <w:rsid w:val="0037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40E8-5054-44E4-9A77-BDF0FEA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Mukaddes YALÇIN</dc:creator>
  <cp:lastModifiedBy>Administrator</cp:lastModifiedBy>
  <cp:revision>5</cp:revision>
  <dcterms:created xsi:type="dcterms:W3CDTF">2015-08-31T15:46:00Z</dcterms:created>
  <dcterms:modified xsi:type="dcterms:W3CDTF">2015-08-31T17:42:00Z</dcterms:modified>
</cp:coreProperties>
</file>